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«Дополнительное образование детей»,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43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Образовательные технологии в дополнительном образовании детей</w:t>
            </w:r>
          </w:p>
          <w:p>
            <w:pPr>
              <w:jc w:val="center"/>
              <w:spacing w:after="0" w:line="240" w:lineRule="auto"/>
              <w:rPr>
                <w:sz w:val="32"/>
                <w:szCs w:val="32"/>
              </w:rPr>
            </w:pPr>
            <w:r>
              <w:rPr>
                <w:rFonts w:ascii="Times New Roman" w:hAnsi="Times New Roman" w:cs="Times New Roman"/>
                <w:color w:val="#000000"/>
                <w:sz w:val="32"/>
                <w:szCs w:val="32"/>
              </w:rPr>
              <w:t> К.М.04.02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«Дополнительное образование детей»</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205"/>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методический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01.63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д.пед.н., профессор _________________ /Лопанова Е.В./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«Дополнительное образование детей»;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«Образовательные технологии в дополнительном образовании детей»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К.М.04.02 «Образовательные технологии в дополнительном образовании детей».</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«Образовательные технологии в дополнительном образовании детей»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педагогическое сопровождение развития личностных и творческих способностей детей в дополнительном образовании с использованием современных педагогических форм, методов и приемов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нормативно-правовые  акты  регламентирующие деятельность  в  условиях дополнительного образования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уметь отбирать  формы, методы  и  приемы  педагогического сопровождения,  в соответствии  с возрастными  и  психологическим особенностями учащихся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владеть профессиональными  практическими  умениями,  необходимыми  для методического  сопровождения ребенка  в  системе  дополнительного образования детей</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конструировать педагогические процессы в условиях дополнительного образования, использовать при этом методологию и методы педагогического исследования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особенности педагогических  процессов различного  типа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уметь отбирать соответствующие  методы  и  приемы педагогического исследования  в процессе  конструирования педагогических  процессов  в условиях дополнительного образования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владеть профессиональными  практическими  умениями,  необходимыми  для конструирования  педагогических процессов  различного  типа  в условиях дополнительного образования</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методическое сопровождение педагогов в процессе проектирования и реализации дополнительных общеобразовательных программ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методы  и  приемы осуществления  методической  поддержки  педагогов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методического  обеспечения образовательного  процесса, нормативные требования к нему</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анализировать состояние  методической  работы педагога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планировать методическую  работу педагога</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методического  сопровождения педагогов</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приемами  экспертной деятельности  при  проектировании образовательных программ</w:t>
            </w:r>
          </w:p>
        </w:tc>
      </w:tr>
      <w:tr>
        <w:trPr>
          <w:trHeight w:hRule="exact" w:val="277.8299"/>
        </w:trPr>
        <w:tc>
          <w:tcPr>
            <w:tcW w:w="3970" w:type="dxa"/>
          </w:tcPr>
          <w:p/>
        </w:tc>
        <w:tc>
          <w:tcPr>
            <w:tcW w:w="3828" w:type="dxa"/>
          </w:tcPr>
          <w:p/>
        </w:tc>
        <w:tc>
          <w:tcPr>
            <w:tcW w:w="852" w:type="dxa"/>
          </w:tcPr>
          <w:p/>
        </w:tc>
        <w:tc>
          <w:tcPr>
            <w:tcW w:w="993" w:type="dxa"/>
          </w:tcP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ПК-6</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мониторинг и оценку качества реализации дополнительных общеобразовательных программ</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ПК-6.1 знать особенности проведения мониторинга в условиях дополнительного образования</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ПК-6.2 уметь отбирать инструментарий  и  методы  для проведения  мониторинга  и оценки качества  реализации дополнительных общеобразовательных  программ</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ПК-6.3 уметь оформлять результаты мониторинга</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ПК-6.4 владеть способами осуществления оценки методов  и приемов  мониторинговых исследований</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ПК-6.5 владеть методами  и приемами  мониторинговых исследований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К.М.04.02 «Образовательные технологии в дополнительном образовании детей» относится к обязательной части, является дисциплиной Блока Б1. «Дисциплины (модули)». Модуль "Педагогическая деятельность в дополнительном образовании"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Знания и умения, полученные в ходе предудыщего профессионального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работы детского объединения</w:t>
            </w:r>
          </w:p>
          <w:p>
            <w:pPr>
              <w:jc w:val="center"/>
              <w:spacing w:after="0" w:line="240" w:lineRule="auto"/>
              <w:rPr>
                <w:sz w:val="22"/>
                <w:szCs w:val="22"/>
              </w:rPr>
            </w:pPr>
            <w:r>
              <w:rPr>
                <w:rFonts w:ascii="Times New Roman" w:hAnsi="Times New Roman" w:cs="Times New Roman"/>
                <w:color w:val="#000000"/>
                <w:sz w:val="22"/>
                <w:szCs w:val="22"/>
              </w:rPr>
              <w:t> Проектирование и реализация дополнительных общеобразовательных программ</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 практика)</w:t>
            </w:r>
          </w:p>
          <w:p>
            <w:pPr>
              <w:jc w:val="center"/>
              <w:spacing w:after="0" w:line="240" w:lineRule="auto"/>
              <w:rPr>
                <w:sz w:val="22"/>
                <w:szCs w:val="22"/>
              </w:rPr>
            </w:pPr>
            <w:r>
              <w:rPr>
                <w:rFonts w:ascii="Times New Roman" w:hAnsi="Times New Roman" w:cs="Times New Roman"/>
                <w:color w:val="#000000"/>
                <w:sz w:val="22"/>
                <w:szCs w:val="22"/>
              </w:rPr>
              <w:t> Разработка учебно-методического обеспечения дополнительных образовательных программ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ПК-3, ПК-5, ПК-6</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86"/>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1</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Образовательные технологии в дополнительном образовании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современных педагогических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Педагогические технологии развивающего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Педагогические технологии личностно- ориентированного  обучения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Здоровьесберегающие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Иформационно-коммуникационные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Особенности современных педагогических технологий в сфере дополнительного</w:t>
            </w:r>
          </w:p>
          <w:p>
            <w:pPr>
              <w:jc w:val="left"/>
              <w:spacing w:after="0" w:line="240" w:lineRule="auto"/>
              <w:rPr>
                <w:sz w:val="24"/>
                <w:szCs w:val="24"/>
              </w:rPr>
            </w:pPr>
            <w:r>
              <w:rPr>
                <w:rFonts w:ascii="Times New Roman" w:hAnsi="Times New Roman" w:cs="Times New Roman"/>
                <w:color w:val="#000000"/>
                <w:sz w:val="24"/>
                <w:szCs w:val="24"/>
              </w:rPr>
              <w:t> образования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Образовательные технологии в дополнительном образовании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Классификация современных педагогических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Использование   современных педагогических   технологий   в   развитии</w:t>
            </w:r>
          </w:p>
          <w:p>
            <w:pPr>
              <w:jc w:val="left"/>
              <w:spacing w:after="0" w:line="240" w:lineRule="auto"/>
              <w:rPr>
                <w:sz w:val="24"/>
                <w:szCs w:val="24"/>
              </w:rPr>
            </w:pPr>
            <w:r>
              <w:rPr>
                <w:rFonts w:ascii="Times New Roman" w:hAnsi="Times New Roman" w:cs="Times New Roman"/>
                <w:color w:val="#000000"/>
                <w:sz w:val="24"/>
                <w:szCs w:val="24"/>
              </w:rPr>
              <w:t> творческих способностей детей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Индивидуальные образовательные технологии. Индивидуальный образовательный маршрут обучающегося по программам дополнительного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3656.18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312.1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Образовательные технологии в дополнительном образовании детей</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912.13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"технология", "образовательная технология". Ретроспективный анализ понятия «педагогическая технология». Понятие, сущность, группы педагогических технологий дополнительного образования детей.Научно-методическое   обеспечение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технологического   подхода   в</w:t>
            </w:r>
          </w:p>
          <w:p>
            <w:pPr>
              <w:jc w:val="both"/>
              <w:spacing w:after="0" w:line="240" w:lineRule="auto"/>
              <w:rPr>
                <w:sz w:val="24"/>
                <w:szCs w:val="24"/>
              </w:rPr>
            </w:pPr>
            <w:r>
              <w:rPr>
                <w:rFonts w:ascii="Times New Roman" w:hAnsi="Times New Roman" w:cs="Times New Roman"/>
                <w:color w:val="#000000"/>
                <w:sz w:val="24"/>
                <w:szCs w:val="24"/>
              </w:rPr>
              <w:t> дополнительном образовании детей.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современных педагогических технологий</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История становления педагогической технологии. Классификация технологий. Предметные, личностные, метапредметные технологии дополнительного образования. Сравнительная характеристика технологий.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Педагогические технологии развивающего обучения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основы технологий развивающего обучения. Характеристика педагогических технологий развивающего обучения. Приниципы развивающего обучения. Технология Л.В. Занкова, технология Эльконина-Давыдова. Системы развивающего обучения с направленностью на развитие творческих качеств личности (И.П.Волков, Г.С.Альтшуллер, И.П.Иванов).Технология саморазвивающего обучения (Г.К.Селевко)</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Педагогические технологии личностно-ориентированного  обучения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Педагогика сотрудничества. Гуманно-личностная технология Ш.А. Амонашвили. Технологии поддержки ребенка. Педагогические технологии на основе активизации и интенсификации деятельности учащихся. Игровые технологии. Проблемное обучение. Технология интенсификации обучения на основе схемных и знаковых моделей учебного материала (В.Ф.Шаталов)Технологии дифференцированного обучения.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Здоровьесберегающие технологии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здоровьесберегающих технологий. Природосообразное воспитание грамотности (А.М.Кушнир). Технология саморазвития (М. Монтессори). Этнопедагогические технологии. Здоровьесбережение в дополнительном образовании.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Иформационно-коммуникационные технологии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Оосбенности информационно-коммуниционных технологий. Технология программированного обучения. Новые   информационные   технологии  (по   Г.К. Селевко). Интернет-технологии. Использование компьютера и интерактивной доски на занятиях по доп.образованию.</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Особенности современных педагогических технологий в сфере дополнительного</w:t>
            </w:r>
          </w:p>
          <w:p>
            <w:pPr>
              <w:jc w:val="center"/>
              <w:spacing w:after="0" w:line="240" w:lineRule="auto"/>
              <w:rPr>
                <w:sz w:val="24"/>
                <w:szCs w:val="24"/>
              </w:rPr>
            </w:pPr>
            <w:r>
              <w:rPr>
                <w:rFonts w:ascii="Times New Roman" w:hAnsi="Times New Roman" w:cs="Times New Roman"/>
                <w:b/>
                <w:color w:val="#000000"/>
                <w:sz w:val="24"/>
                <w:szCs w:val="24"/>
              </w:rPr>
              <w:t> образования детей.</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технологии   личностно-ориентированного   развивающего   обучения (И.С.Якиманская)</w:t>
            </w:r>
          </w:p>
          <w:p>
            <w:pPr>
              <w:jc w:val="both"/>
              <w:spacing w:after="0" w:line="240" w:lineRule="auto"/>
              <w:rPr>
                <w:sz w:val="24"/>
                <w:szCs w:val="24"/>
              </w:rPr>
            </w:pPr>
            <w:r>
              <w:rPr>
                <w:rFonts w:ascii="Times New Roman" w:hAnsi="Times New Roman" w:cs="Times New Roman"/>
                <w:color w:val="#000000"/>
                <w:sz w:val="24"/>
                <w:szCs w:val="24"/>
              </w:rPr>
              <w:t> 2. Культуровоспитывающая технология дифференцированного обучения по</w:t>
            </w:r>
          </w:p>
          <w:p>
            <w:pPr>
              <w:jc w:val="both"/>
              <w:spacing w:after="0" w:line="240" w:lineRule="auto"/>
              <w:rPr>
                <w:sz w:val="24"/>
                <w:szCs w:val="24"/>
              </w:rPr>
            </w:pPr>
            <w:r>
              <w:rPr>
                <w:rFonts w:ascii="Times New Roman" w:hAnsi="Times New Roman" w:cs="Times New Roman"/>
                <w:color w:val="#000000"/>
                <w:sz w:val="24"/>
                <w:szCs w:val="24"/>
              </w:rPr>
              <w:t> интересам   детей   (И.Н.   Закатова).</w:t>
            </w:r>
          </w:p>
          <w:p>
            <w:pPr>
              <w:jc w:val="both"/>
              <w:spacing w:after="0" w:line="240" w:lineRule="auto"/>
              <w:rPr>
                <w:sz w:val="24"/>
                <w:szCs w:val="24"/>
              </w:rPr>
            </w:pPr>
            <w:r>
              <w:rPr>
                <w:rFonts w:ascii="Times New Roman" w:hAnsi="Times New Roman" w:cs="Times New Roman"/>
                <w:color w:val="#000000"/>
                <w:sz w:val="24"/>
                <w:szCs w:val="24"/>
              </w:rPr>
              <w:t> 3. Технология   индивидуализации   обучения  (адаптивная)</w:t>
            </w:r>
          </w:p>
          <w:p>
            <w:pPr>
              <w:jc w:val="both"/>
              <w:spacing w:after="0" w:line="240" w:lineRule="auto"/>
              <w:rPr>
                <w:sz w:val="24"/>
                <w:szCs w:val="24"/>
              </w:rPr>
            </w:pPr>
            <w:r>
              <w:rPr>
                <w:rFonts w:ascii="Times New Roman" w:hAnsi="Times New Roman" w:cs="Times New Roman"/>
                <w:color w:val="#000000"/>
                <w:sz w:val="24"/>
                <w:szCs w:val="24"/>
              </w:rPr>
              <w:t> 4. Групповые технологии.</w:t>
            </w:r>
          </w:p>
          <w:p>
            <w:pPr>
              <w:jc w:val="both"/>
              <w:spacing w:after="0" w:line="240" w:lineRule="auto"/>
              <w:rPr>
                <w:sz w:val="24"/>
                <w:szCs w:val="24"/>
              </w:rPr>
            </w:pPr>
            <w:r>
              <w:rPr>
                <w:rFonts w:ascii="Times New Roman" w:hAnsi="Times New Roman" w:cs="Times New Roman"/>
                <w:color w:val="#000000"/>
                <w:sz w:val="24"/>
                <w:szCs w:val="24"/>
              </w:rPr>
              <w:t> 5. Технология   адаптивной   системы   обучения</w:t>
            </w:r>
          </w:p>
          <w:p>
            <w:pPr>
              <w:jc w:val="both"/>
              <w:spacing w:after="0" w:line="240" w:lineRule="auto"/>
              <w:rPr>
                <w:sz w:val="24"/>
                <w:szCs w:val="24"/>
              </w:rPr>
            </w:pPr>
            <w:r>
              <w:rPr>
                <w:rFonts w:ascii="Times New Roman" w:hAnsi="Times New Roman" w:cs="Times New Roman"/>
                <w:color w:val="#000000"/>
                <w:sz w:val="24"/>
                <w:szCs w:val="24"/>
              </w:rPr>
              <w:t> 6. Педагогика</w:t>
            </w:r>
          </w:p>
          <w:p>
            <w:pPr>
              <w:jc w:val="both"/>
              <w:spacing w:after="0" w:line="240" w:lineRule="auto"/>
              <w:rPr>
                <w:sz w:val="24"/>
                <w:szCs w:val="24"/>
              </w:rPr>
            </w:pPr>
            <w:r>
              <w:rPr>
                <w:rFonts w:ascii="Times New Roman" w:hAnsi="Times New Roman" w:cs="Times New Roman"/>
                <w:color w:val="#000000"/>
                <w:sz w:val="24"/>
                <w:szCs w:val="24"/>
              </w:rPr>
              <w:t> сотрудничества (С.Т. Шацкий, В.А. Сухомлинский, Л.В. Занков, И.П. Иванов)</w:t>
            </w:r>
          </w:p>
          <w:p>
            <w:pPr>
              <w:jc w:val="both"/>
              <w:spacing w:after="0" w:line="240" w:lineRule="auto"/>
              <w:rPr>
                <w:sz w:val="24"/>
                <w:szCs w:val="24"/>
              </w:rPr>
            </w:pPr>
            <w:r>
              <w:rPr>
                <w:rFonts w:ascii="Times New Roman" w:hAnsi="Times New Roman" w:cs="Times New Roman"/>
                <w:color w:val="#000000"/>
                <w:sz w:val="24"/>
                <w:szCs w:val="24"/>
              </w:rPr>
              <w:t> 7. Теория</w:t>
            </w:r>
          </w:p>
          <w:p>
            <w:pPr>
              <w:jc w:val="both"/>
              <w:spacing w:after="0" w:line="240" w:lineRule="auto"/>
              <w:rPr>
                <w:sz w:val="24"/>
                <w:szCs w:val="24"/>
              </w:rPr>
            </w:pPr>
            <w:r>
              <w:rPr>
                <w:rFonts w:ascii="Times New Roman" w:hAnsi="Times New Roman" w:cs="Times New Roman"/>
                <w:color w:val="#000000"/>
                <w:sz w:val="24"/>
                <w:szCs w:val="24"/>
              </w:rPr>
              <w:t> Решения   Изобретательских   Задач   (Альтшуллер   Г.С.).</w:t>
            </w:r>
          </w:p>
          <w:p>
            <w:pPr>
              <w:jc w:val="both"/>
              <w:spacing w:after="0" w:line="240" w:lineRule="auto"/>
              <w:rPr>
                <w:sz w:val="24"/>
                <w:szCs w:val="24"/>
              </w:rPr>
            </w:pPr>
            <w:r>
              <w:rPr>
                <w:rFonts w:ascii="Times New Roman" w:hAnsi="Times New Roman" w:cs="Times New Roman"/>
                <w:color w:val="#000000"/>
                <w:sz w:val="24"/>
                <w:szCs w:val="24"/>
              </w:rPr>
              <w:t> 8. Технология</w:t>
            </w:r>
          </w:p>
          <w:p>
            <w:pPr>
              <w:jc w:val="both"/>
              <w:spacing w:after="0" w:line="240" w:lineRule="auto"/>
              <w:rPr>
                <w:sz w:val="24"/>
                <w:szCs w:val="24"/>
              </w:rPr>
            </w:pPr>
            <w:r>
              <w:rPr>
                <w:rFonts w:ascii="Times New Roman" w:hAnsi="Times New Roman" w:cs="Times New Roman"/>
                <w:color w:val="#000000"/>
                <w:sz w:val="24"/>
                <w:szCs w:val="24"/>
              </w:rPr>
              <w:t> полного усвоения знаний, которую предложили зарубежные авторы: Б. Блум, Дж.Кэррол, Дж. Блок, Л. Андерсон</w:t>
            </w:r>
          </w:p>
          <w:p>
            <w:pPr>
              <w:jc w:val="both"/>
              <w:spacing w:after="0" w:line="240" w:lineRule="auto"/>
              <w:rPr>
                <w:sz w:val="24"/>
                <w:szCs w:val="24"/>
              </w:rPr>
            </w:pPr>
            <w:r>
              <w:rPr>
                <w:rFonts w:ascii="Times New Roman" w:hAnsi="Times New Roman" w:cs="Times New Roman"/>
                <w:color w:val="#000000"/>
                <w:sz w:val="24"/>
                <w:szCs w:val="24"/>
              </w:rPr>
              <w:t> 9. Технология программированного обучения</w:t>
            </w:r>
          </w:p>
          <w:p>
            <w:pPr>
              <w:jc w:val="both"/>
              <w:spacing w:after="0" w:line="240" w:lineRule="auto"/>
              <w:rPr>
                <w:sz w:val="24"/>
                <w:szCs w:val="24"/>
              </w:rPr>
            </w:pPr>
            <w:r>
              <w:rPr>
                <w:rFonts w:ascii="Times New Roman" w:hAnsi="Times New Roman" w:cs="Times New Roman"/>
                <w:color w:val="#000000"/>
                <w:sz w:val="24"/>
                <w:szCs w:val="24"/>
              </w:rPr>
              <w:t> 10. Технология коллективной творческой деятельности</w:t>
            </w:r>
          </w:p>
          <w:p>
            <w:pPr>
              <w:jc w:val="both"/>
              <w:spacing w:after="0" w:line="240" w:lineRule="auto"/>
              <w:rPr>
                <w:sz w:val="24"/>
                <w:szCs w:val="24"/>
              </w:rPr>
            </w:pPr>
            <w:r>
              <w:rPr>
                <w:rFonts w:ascii="Times New Roman" w:hAnsi="Times New Roman" w:cs="Times New Roman"/>
                <w:color w:val="#000000"/>
                <w:sz w:val="24"/>
                <w:szCs w:val="24"/>
              </w:rPr>
              <w:t> (И.П.   Волков,    И.П.   Иванов)</w:t>
            </w:r>
          </w:p>
          <w:p>
            <w:pPr>
              <w:jc w:val="both"/>
              <w:spacing w:after="0" w:line="240" w:lineRule="auto"/>
              <w:rPr>
                <w:sz w:val="24"/>
                <w:szCs w:val="24"/>
              </w:rPr>
            </w:pPr>
            <w:r>
              <w:rPr>
                <w:rFonts w:ascii="Times New Roman" w:hAnsi="Times New Roman" w:cs="Times New Roman"/>
                <w:color w:val="#000000"/>
                <w:sz w:val="24"/>
                <w:szCs w:val="24"/>
              </w:rPr>
              <w:t> 8. Технология мастерских</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Образовательные технологии в дополнительном образовании детей.</w:t>
            </w:r>
          </w:p>
        </w:tc>
      </w:tr>
      <w:tr>
        <w:trPr>
          <w:trHeight w:hRule="exact" w:val="21.31518"/>
        </w:trPr>
        <w:tc>
          <w:tcPr>
            <w:tcW w:w="9640" w:type="dxa"/>
          </w:tcPr>
          <w:p/>
        </w:tc>
      </w:tr>
      <w:tr>
        <w:trPr>
          <w:trHeight w:hRule="exact" w:val="768.36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педагогической технологии</w:t>
            </w:r>
          </w:p>
          <w:p>
            <w:pPr>
              <w:jc w:val="left"/>
              <w:spacing w:after="0" w:line="240" w:lineRule="auto"/>
              <w:rPr>
                <w:sz w:val="24"/>
                <w:szCs w:val="24"/>
              </w:rPr>
            </w:pPr>
            <w:r>
              <w:rPr>
                <w:rFonts w:ascii="Times New Roman" w:hAnsi="Times New Roman" w:cs="Times New Roman"/>
                <w:color w:val="#000000"/>
                <w:sz w:val="24"/>
                <w:szCs w:val="24"/>
              </w:rPr>
              <w:t> 2. Сущность  применения педагогических технологий в дополнительном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Признаки метапредметного подхода в дополнительном образовании</w:t>
            </w:r>
          </w:p>
          <w:p>
            <w:pPr>
              <w:jc w:val="left"/>
              <w:spacing w:after="0" w:line="240" w:lineRule="auto"/>
              <w:rPr>
                <w:sz w:val="24"/>
                <w:szCs w:val="24"/>
              </w:rPr>
            </w:pPr>
            <w:r>
              <w:rPr>
                <w:rFonts w:ascii="Times New Roman" w:hAnsi="Times New Roman" w:cs="Times New Roman"/>
                <w:color w:val="#000000"/>
                <w:sz w:val="24"/>
                <w:szCs w:val="24"/>
              </w:rPr>
              <w:t> 4. Метазнания, метаумения, метапредметные компетенции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Классификация современных педагогических технологий</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Предметные технологии</w:t>
            </w:r>
          </w:p>
          <w:p>
            <w:pPr>
              <w:jc w:val="left"/>
              <w:spacing w:after="0" w:line="240" w:lineRule="auto"/>
              <w:rPr>
                <w:sz w:val="24"/>
                <w:szCs w:val="24"/>
              </w:rPr>
            </w:pPr>
            <w:r>
              <w:rPr>
                <w:rFonts w:ascii="Times New Roman" w:hAnsi="Times New Roman" w:cs="Times New Roman"/>
                <w:color w:val="#000000"/>
                <w:sz w:val="24"/>
                <w:szCs w:val="24"/>
              </w:rPr>
              <w:t> 2. Метапредметные технологии</w:t>
            </w:r>
          </w:p>
          <w:p>
            <w:pPr>
              <w:jc w:val="left"/>
              <w:spacing w:after="0" w:line="240" w:lineRule="auto"/>
              <w:rPr>
                <w:sz w:val="24"/>
                <w:szCs w:val="24"/>
              </w:rPr>
            </w:pPr>
            <w:r>
              <w:rPr>
                <w:rFonts w:ascii="Times New Roman" w:hAnsi="Times New Roman" w:cs="Times New Roman"/>
                <w:color w:val="#000000"/>
                <w:sz w:val="24"/>
                <w:szCs w:val="24"/>
              </w:rPr>
              <w:t> 3. Личностные технологии</w:t>
            </w:r>
          </w:p>
        </w:tc>
      </w:tr>
      <w:tr>
        <w:trPr>
          <w:trHeight w:hRule="exact" w:val="8.085156"/>
        </w:trPr>
        <w:tc>
          <w:tcPr>
            <w:tcW w:w="9640" w:type="dxa"/>
          </w:tcPr>
          <w:p/>
        </w:tc>
      </w:tr>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Использование   современных   педагогических   технологий   в   развитии</w:t>
            </w:r>
          </w:p>
          <w:p>
            <w:pPr>
              <w:jc w:val="center"/>
              <w:spacing w:after="0" w:line="240" w:lineRule="auto"/>
              <w:rPr>
                <w:sz w:val="24"/>
                <w:szCs w:val="24"/>
              </w:rPr>
            </w:pPr>
            <w:r>
              <w:rPr>
                <w:rFonts w:ascii="Times New Roman" w:hAnsi="Times New Roman" w:cs="Times New Roman"/>
                <w:b/>
                <w:color w:val="#000000"/>
                <w:sz w:val="24"/>
                <w:szCs w:val="24"/>
              </w:rPr>
              <w:t> творческих способностей детей</w:t>
            </w:r>
          </w:p>
        </w:tc>
      </w:tr>
      <w:tr>
        <w:trPr>
          <w:trHeight w:hRule="exact" w:val="21.3149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"творческие способности".</w:t>
            </w:r>
          </w:p>
          <w:p>
            <w:pPr>
              <w:jc w:val="left"/>
              <w:spacing w:after="0" w:line="240" w:lineRule="auto"/>
              <w:rPr>
                <w:sz w:val="24"/>
                <w:szCs w:val="24"/>
              </w:rPr>
            </w:pPr>
            <w:r>
              <w:rPr>
                <w:rFonts w:ascii="Times New Roman" w:hAnsi="Times New Roman" w:cs="Times New Roman"/>
                <w:color w:val="#000000"/>
                <w:sz w:val="24"/>
                <w:szCs w:val="24"/>
              </w:rPr>
              <w:t> 2.Креативная творческая деятельность.</w:t>
            </w:r>
          </w:p>
          <w:p>
            <w:pPr>
              <w:jc w:val="left"/>
              <w:spacing w:after="0" w:line="240" w:lineRule="auto"/>
              <w:rPr>
                <w:sz w:val="24"/>
                <w:szCs w:val="24"/>
              </w:rPr>
            </w:pPr>
            <w:r>
              <w:rPr>
                <w:rFonts w:ascii="Times New Roman" w:hAnsi="Times New Roman" w:cs="Times New Roman"/>
                <w:color w:val="#000000"/>
                <w:sz w:val="24"/>
                <w:szCs w:val="24"/>
              </w:rPr>
              <w:t> 3. Эффективные условия для формирования творческой личности.</w:t>
            </w:r>
          </w:p>
          <w:p>
            <w:pPr>
              <w:jc w:val="left"/>
              <w:spacing w:after="0" w:line="240" w:lineRule="auto"/>
              <w:rPr>
                <w:sz w:val="24"/>
                <w:szCs w:val="24"/>
              </w:rPr>
            </w:pPr>
            <w:r>
              <w:rPr>
                <w:rFonts w:ascii="Times New Roman" w:hAnsi="Times New Roman" w:cs="Times New Roman"/>
                <w:color w:val="#000000"/>
                <w:sz w:val="24"/>
                <w:szCs w:val="24"/>
              </w:rPr>
              <w:t> 4. Критерии готовности педагога к осуществлению творческой деятельности в процессе</w:t>
            </w:r>
          </w:p>
          <w:p>
            <w:pPr>
              <w:jc w:val="left"/>
              <w:spacing w:after="0" w:line="240" w:lineRule="auto"/>
              <w:rPr>
                <w:sz w:val="24"/>
                <w:szCs w:val="24"/>
              </w:rPr>
            </w:pPr>
            <w:r>
              <w:rPr>
                <w:rFonts w:ascii="Times New Roman" w:hAnsi="Times New Roman" w:cs="Times New Roman"/>
                <w:color w:val="#000000"/>
                <w:sz w:val="24"/>
                <w:szCs w:val="24"/>
              </w:rPr>
              <w:t> обучения школьников</w:t>
            </w:r>
          </w:p>
        </w:tc>
      </w:tr>
      <w:tr>
        <w:trPr>
          <w:trHeight w:hRule="exact" w:val="8.08482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Индивидуальные образовательные технологии. Индивидуальный образовательный маршрут обучающегося по программам дополнительного образования</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Индивидуальный образовательный маршрут.</w:t>
            </w:r>
          </w:p>
          <w:p>
            <w:pPr>
              <w:jc w:val="left"/>
              <w:spacing w:after="0" w:line="240" w:lineRule="auto"/>
              <w:rPr>
                <w:sz w:val="24"/>
                <w:szCs w:val="24"/>
              </w:rPr>
            </w:pPr>
            <w:r>
              <w:rPr>
                <w:rFonts w:ascii="Times New Roman" w:hAnsi="Times New Roman" w:cs="Times New Roman"/>
                <w:color w:val="#000000"/>
                <w:sz w:val="24"/>
                <w:szCs w:val="24"/>
              </w:rPr>
              <w:t> 2. Выбор содержания дополнительного образования</w:t>
            </w:r>
          </w:p>
          <w:p>
            <w:pPr>
              <w:jc w:val="left"/>
              <w:spacing w:after="0" w:line="240" w:lineRule="auto"/>
              <w:rPr>
                <w:sz w:val="24"/>
                <w:szCs w:val="24"/>
              </w:rPr>
            </w:pPr>
            <w:r>
              <w:rPr>
                <w:rFonts w:ascii="Times New Roman" w:hAnsi="Times New Roman" w:cs="Times New Roman"/>
                <w:color w:val="#000000"/>
                <w:sz w:val="24"/>
                <w:szCs w:val="24"/>
              </w:rPr>
              <w:t> 3. Особенности индивидуализации дополнительного образования.</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«Образовательные технологии в дополнительном образовании детей» / Лопанова Е.В..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программам</w:t>
            </w:r>
            <w:r>
              <w:rPr/>
              <w:t xml:space="preserve"> </w:t>
            </w:r>
            <w:r>
              <w:rPr>
                <w:rFonts w:ascii="Times New Roman" w:hAnsi="Times New Roman" w:cs="Times New Roman"/>
                <w:color w:val="#000000"/>
                <w:sz w:val="24"/>
                <w:szCs w:val="24"/>
              </w:rPr>
              <w:t>дополнительного</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Криницкая</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978-5-534-89561-2.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https://urait.ru/bcode/437130</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Тьюторское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одаренного</w:t>
            </w:r>
            <w:r>
              <w:rPr/>
              <w:t xml:space="preserve"> </w:t>
            </w:r>
            <w:r>
              <w:rPr>
                <w:rFonts w:ascii="Times New Roman" w:hAnsi="Times New Roman" w:cs="Times New Roman"/>
                <w:color w:val="#000000"/>
                <w:sz w:val="24"/>
                <w:szCs w:val="24"/>
              </w:rPr>
              <w:t>ребенка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Лекомцева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Пикина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978-5-534-08737-6.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https://urait.ru/bcode/436483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Дополнительное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Психолого-педагогическое</w:t>
            </w:r>
            <w:r>
              <w:rPr/>
              <w:t xml:space="preserve"> </w:t>
            </w:r>
            <w:r>
              <w:rPr>
                <w:rFonts w:ascii="Times New Roman" w:hAnsi="Times New Roman" w:cs="Times New Roman"/>
                <w:color w:val="#000000"/>
                <w:sz w:val="24"/>
                <w:szCs w:val="24"/>
              </w:rPr>
              <w:t>сопровождение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Серебренников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Гущина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Белкина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Артемьева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Кривунь</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978-5-534-07619-6.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https://urait.ru/bcode/437253</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Образовательные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Паладьев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978-5-534-06324-0.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https://urait.ru/bcode/437117</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Организация</w:t>
            </w:r>
            <w:r>
              <w:rPr/>
              <w:t xml:space="preserve"> </w:t>
            </w:r>
            <w:r>
              <w:rPr>
                <w:rFonts w:ascii="Times New Roman" w:hAnsi="Times New Roman" w:cs="Times New Roman"/>
                <w:color w:val="#000000"/>
                <w:sz w:val="24"/>
                <w:szCs w:val="24"/>
              </w:rPr>
              <w:t>деятельности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Паладьев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978-5-534-06325-7.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https://urait.ru/bcode/441783</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366.95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Педагогические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Проектирование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программирование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Байбородова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Куприянова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Степанов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Золотарева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Кораблева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Кириченко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Паладьев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Харисова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Чернявская</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978-5-534-06326-4.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https://urait.ru/bcode/441784</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406.3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75.82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2024-2025_ФГОС3++2024_Маг-ОФО-ПО(ДО)(24)_plx_Образовательные технологии в дополнительном образовании детей</dc:title>
  <dc:creator>FastReport.NET</dc:creator>
</cp:coreProperties>
</file>